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color w:val="000000"/>
          <w:sz w:val="36"/>
          <w:szCs w:val="36"/>
        </w:rPr>
        <w:t>附件一：</w:t>
      </w:r>
    </w:p>
    <w:p>
      <w:pPr>
        <w:jc w:val="center"/>
        <w:rPr>
          <w:rFonts w:hint="eastAsia" w:ascii="黑体" w:eastAsia="黑体"/>
          <w:color w:val="000000"/>
          <w:sz w:val="36"/>
          <w:szCs w:val="36"/>
        </w:rPr>
      </w:pPr>
      <w:r>
        <w:rPr>
          <w:rFonts w:hint="eastAsia" w:ascii="黑体" w:eastAsia="黑体"/>
          <w:color w:val="000000"/>
          <w:sz w:val="36"/>
          <w:szCs w:val="36"/>
        </w:rPr>
        <w:t>成都医学院红星路房屋租赁投标报名表</w:t>
      </w:r>
    </w:p>
    <w:tbl>
      <w:tblPr>
        <w:tblStyle w:val="3"/>
        <w:tblW w:w="9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报名时间：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投标单位名称：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9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授权代表姓名及联系方式：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9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投标包号：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备注：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以上内容由投标单位填写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9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报名资格审核情况：</w:t>
            </w:r>
          </w:p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1、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经审核，该投标单位符合本次招标相关报名要求，同意其投标报名。</w:t>
            </w:r>
          </w:p>
          <w:p>
            <w:pPr>
              <w:rPr>
                <w:rFonts w:hint="eastAsia" w:ascii="仿宋_GB2312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2、请投标单位持经审核通过的报名表到学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校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计划财务处缴纳投标报名费，金额：人民币400元整。</w:t>
            </w:r>
          </w:p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3、请投标单位缴纳投标报名费后，凭计划财务处开具的相关收据和报名资料，到行政楼四楼411室领取招标文件。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审核人签名：                      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 xml:space="preserve">  年  月  日</w:t>
            </w:r>
          </w:p>
        </w:tc>
      </w:tr>
    </w:tbl>
    <w:p>
      <w:pPr>
        <w:spacing w:line="420" w:lineRule="exact"/>
        <w:ind w:firstLine="420" w:firstLineChars="150"/>
        <w:rPr>
          <w:rFonts w:ascii="宋体" w:hAnsi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C27A9"/>
    <w:rsid w:val="3E5C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2018-12-03T09:14:00Z</dcterms:created>
  <dc:creator>YUxp25</dc:creator>
  <cp:lastModifiedBy>YUxp25</cp:lastModifiedBy>
  <dcterms:modified xsi:type="dcterms:W3CDTF">2018-12-03T09:15:10Z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