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7117A" w14:textId="77777777" w:rsidR="00806142" w:rsidRDefault="00806142" w:rsidP="00806142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附件1：</w:t>
      </w:r>
    </w:p>
    <w:p w14:paraId="1F262C9F" w14:textId="77777777" w:rsidR="00806142" w:rsidRPr="001B7042" w:rsidRDefault="00806142" w:rsidP="00806142">
      <w:pPr>
        <w:tabs>
          <w:tab w:val="left" w:pos="0"/>
        </w:tabs>
        <w:spacing w:line="560" w:lineRule="exact"/>
        <w:ind w:leftChars="-2" w:left="-4" w:rightChars="40" w:right="84" w:firstLine="6"/>
        <w:jc w:val="center"/>
        <w:rPr>
          <w:rFonts w:ascii="方正小标宋简体" w:eastAsia="方正小标宋简体" w:cs="仿宋_GB2312"/>
          <w:sz w:val="44"/>
          <w:szCs w:val="44"/>
        </w:rPr>
      </w:pPr>
      <w:r w:rsidRPr="00B50796">
        <w:rPr>
          <w:rFonts w:ascii="方正小标宋简体" w:eastAsia="方正小标宋简体" w:cs="仿宋_GB2312" w:hint="eastAsia"/>
          <w:sz w:val="44"/>
          <w:szCs w:val="44"/>
        </w:rPr>
        <w:t>202</w:t>
      </w:r>
      <w:r>
        <w:rPr>
          <w:rFonts w:ascii="方正小标宋简体" w:eastAsia="方正小标宋简体" w:cs="仿宋_GB2312"/>
          <w:sz w:val="44"/>
          <w:szCs w:val="44"/>
        </w:rPr>
        <w:t>1</w:t>
      </w:r>
      <w:r w:rsidRPr="00B50796">
        <w:rPr>
          <w:rFonts w:ascii="方正小标宋简体" w:eastAsia="方正小标宋简体" w:cs="仿宋_GB2312" w:hint="eastAsia"/>
          <w:sz w:val="44"/>
          <w:szCs w:val="44"/>
        </w:rPr>
        <w:t>年</w:t>
      </w:r>
      <w:r w:rsidRPr="005655D1">
        <w:rPr>
          <w:rFonts w:ascii="方正小标宋简体" w:eastAsia="方正小标宋简体" w:cs="方正小标宋简体" w:hint="eastAsia"/>
          <w:sz w:val="44"/>
          <w:szCs w:val="44"/>
        </w:rPr>
        <w:t>成都医学院“</w:t>
      </w:r>
      <w:r>
        <w:rPr>
          <w:rFonts w:ascii="方正小标宋简体" w:eastAsia="方正小标宋简体" w:cs="方正小标宋简体" w:hint="eastAsia"/>
          <w:sz w:val="44"/>
          <w:szCs w:val="44"/>
        </w:rPr>
        <w:t>挑战杯</w:t>
      </w:r>
      <w:r w:rsidRPr="005655D1">
        <w:rPr>
          <w:rFonts w:ascii="方正小标宋简体" w:eastAsia="方正小标宋简体" w:cs="方正小标宋简体" w:hint="eastAsia"/>
          <w:sz w:val="44"/>
          <w:szCs w:val="44"/>
        </w:rPr>
        <w:t>”</w:t>
      </w:r>
      <w:r>
        <w:rPr>
          <w:rFonts w:ascii="方正小标宋简体" w:eastAsia="方正小标宋简体" w:cs="方正小标宋简体" w:hint="eastAsia"/>
          <w:sz w:val="44"/>
          <w:szCs w:val="44"/>
        </w:rPr>
        <w:t>课外</w:t>
      </w:r>
      <w:r>
        <w:rPr>
          <w:rFonts w:ascii="方正小标宋简体" w:eastAsia="方正小标宋简体" w:cs="方正小标宋简体"/>
          <w:sz w:val="44"/>
          <w:szCs w:val="44"/>
        </w:rPr>
        <w:t>学术科技作品竞赛</w:t>
      </w:r>
      <w:r w:rsidRPr="00B50796">
        <w:rPr>
          <w:rFonts w:ascii="方正小标宋简体" w:eastAsia="方正小标宋简体" w:cs="仿宋_GB2312" w:hint="eastAsia"/>
          <w:sz w:val="44"/>
          <w:szCs w:val="44"/>
        </w:rPr>
        <w:t>入围决赛</w:t>
      </w:r>
      <w:r>
        <w:rPr>
          <w:rFonts w:ascii="方正小标宋简体" w:eastAsia="方正小标宋简体" w:cs="仿宋_GB2312" w:hint="eastAsia"/>
          <w:sz w:val="44"/>
          <w:szCs w:val="44"/>
        </w:rPr>
        <w:t>项目</w:t>
      </w:r>
      <w:r w:rsidRPr="00B50796">
        <w:rPr>
          <w:rFonts w:ascii="方正小标宋简体" w:eastAsia="方正小标宋简体" w:cs="仿宋_GB2312" w:hint="eastAsia"/>
          <w:sz w:val="44"/>
          <w:szCs w:val="44"/>
        </w:rPr>
        <w:t>公示名单</w:t>
      </w:r>
    </w:p>
    <w:p w14:paraId="168A8530" w14:textId="77777777" w:rsidR="00806142" w:rsidRDefault="00806142" w:rsidP="00806142">
      <w:pPr>
        <w:tabs>
          <w:tab w:val="left" w:pos="0"/>
        </w:tabs>
        <w:ind w:leftChars="-270" w:left="-157" w:rightChars="-230" w:right="-483" w:hangingChars="128" w:hanging="410"/>
        <w:rPr>
          <w:rFonts w:ascii="Times New Roman" w:eastAsia="仿宋_GB2312" w:hAnsi="Times New Roman"/>
          <w:sz w:val="32"/>
          <w:szCs w:val="32"/>
        </w:rPr>
      </w:pPr>
      <w:r w:rsidRPr="00934C27">
        <w:rPr>
          <w:rFonts w:ascii="仿宋_GB2312" w:eastAsia="仿宋_GB2312" w:cs="Times New Roman" w:hint="eastAsia"/>
          <w:sz w:val="32"/>
          <w:szCs w:val="32"/>
        </w:rPr>
        <w:t>一、</w:t>
      </w:r>
      <w:r w:rsidRPr="005E308F">
        <w:rPr>
          <w:rFonts w:ascii="Times New Roman" w:eastAsia="仿宋_GB2312" w:hAnsi="Times New Roman"/>
          <w:sz w:val="32"/>
          <w:szCs w:val="32"/>
        </w:rPr>
        <w:t>自然科学类学术论文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804"/>
        <w:gridCol w:w="2694"/>
      </w:tblGrid>
      <w:tr w:rsidR="00806142" w:rsidRPr="0019344A" w14:paraId="2CACDE18" w14:textId="77777777" w:rsidTr="00700E63">
        <w:trPr>
          <w:trHeight w:val="270"/>
          <w:jc w:val="center"/>
        </w:trPr>
        <w:tc>
          <w:tcPr>
            <w:tcW w:w="709" w:type="dxa"/>
            <w:vAlign w:val="center"/>
          </w:tcPr>
          <w:p w14:paraId="5B244978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A2361EE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A709910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组织</w:t>
            </w:r>
          </w:p>
        </w:tc>
      </w:tr>
      <w:tr w:rsidR="00806142" w:rsidRPr="0019344A" w14:paraId="7689FC66" w14:textId="77777777" w:rsidTr="00700E63">
        <w:trPr>
          <w:trHeight w:val="270"/>
          <w:jc w:val="center"/>
        </w:trPr>
        <w:tc>
          <w:tcPr>
            <w:tcW w:w="709" w:type="dxa"/>
            <w:vAlign w:val="center"/>
          </w:tcPr>
          <w:p w14:paraId="7ED10C0B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4C7ED38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原花青素B2通过激活Nrf2改善内皮祖细胞功能促进糖尿病创面愈合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74E4547C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临床医学院</w:t>
            </w:r>
          </w:p>
        </w:tc>
      </w:tr>
      <w:tr w:rsidR="00806142" w:rsidRPr="0019344A" w14:paraId="3C36D12E" w14:textId="77777777" w:rsidTr="00700E63">
        <w:trPr>
          <w:trHeight w:val="491"/>
          <w:jc w:val="center"/>
        </w:trPr>
        <w:tc>
          <w:tcPr>
            <w:tcW w:w="709" w:type="dxa"/>
            <w:vAlign w:val="center"/>
          </w:tcPr>
          <w:p w14:paraId="26A4CFDD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BC7200A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Design and Efficacy Evaluation of Redox-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sensitive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Camptothecin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Prodrugs</w:t>
            </w: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还原敏感型喜树碱前药的设计及活性评价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124CF70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</w:tr>
      <w:tr w:rsidR="00806142" w:rsidRPr="0019344A" w14:paraId="74F12782" w14:textId="77777777" w:rsidTr="00700E63">
        <w:trPr>
          <w:trHeight w:val="270"/>
          <w:jc w:val="center"/>
        </w:trPr>
        <w:tc>
          <w:tcPr>
            <w:tcW w:w="709" w:type="dxa"/>
            <w:vAlign w:val="center"/>
          </w:tcPr>
          <w:p w14:paraId="1E03B538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0F4BE137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N-</w:t>
            </w:r>
            <w:proofErr w:type="gramStart"/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亚油酰</w:t>
            </w:r>
            <w:proofErr w:type="gramEnd"/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酪氨酸抑制H2O2诱导的氧化应激损伤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D0BB379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</w:tr>
      <w:tr w:rsidR="00806142" w:rsidRPr="0019344A" w14:paraId="1226A026" w14:textId="77777777" w:rsidTr="00700E63">
        <w:trPr>
          <w:trHeight w:val="270"/>
          <w:jc w:val="center"/>
        </w:trPr>
        <w:tc>
          <w:tcPr>
            <w:tcW w:w="709" w:type="dxa"/>
            <w:vAlign w:val="center"/>
          </w:tcPr>
          <w:p w14:paraId="62859E7C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3B1DE96B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Efficacy of Amomum </w:t>
            </w:r>
            <w:proofErr w:type="spellStart"/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tsao</w:t>
            </w:r>
            <w:proofErr w:type="spellEnd"/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-ko </w:t>
            </w:r>
            <w:proofErr w:type="spellStart"/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Crevost</w:t>
            </w:r>
            <w:proofErr w:type="spellEnd"/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&amp; </w:t>
            </w:r>
            <w:proofErr w:type="spellStart"/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Lemari</w:t>
            </w:r>
            <w:proofErr w:type="spellEnd"/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é Essential Oil in Intragastric Treatment of Methicillin-resistant Staphylococcus aureus Infected Mice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59076B5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临床医学院</w:t>
            </w:r>
          </w:p>
        </w:tc>
      </w:tr>
      <w:tr w:rsidR="00806142" w:rsidRPr="0019344A" w14:paraId="68DCCC9A" w14:textId="77777777" w:rsidTr="00700E63">
        <w:trPr>
          <w:trHeight w:val="270"/>
          <w:jc w:val="center"/>
        </w:trPr>
        <w:tc>
          <w:tcPr>
            <w:tcW w:w="709" w:type="dxa"/>
            <w:vAlign w:val="center"/>
          </w:tcPr>
          <w:p w14:paraId="6EDA9397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25CF420" w14:textId="77777777" w:rsidR="00806142" w:rsidRDefault="00806142" w:rsidP="00700E6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基于互联网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的</w:t>
            </w:r>
            <w:r>
              <w:rPr>
                <w:rFonts w:hint="eastAsia"/>
                <w:color w:val="000000"/>
                <w:sz w:val="22"/>
                <w:szCs w:val="22"/>
              </w:rPr>
              <w:t>3D</w:t>
            </w:r>
            <w:r>
              <w:rPr>
                <w:rFonts w:hint="eastAsia"/>
                <w:color w:val="000000"/>
                <w:sz w:val="22"/>
                <w:szCs w:val="22"/>
              </w:rPr>
              <w:t>打印教具研究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30E5B99" w14:textId="77777777" w:rsidR="00806142" w:rsidRDefault="00806142" w:rsidP="00700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大健康与智能工程学院</w:t>
            </w:r>
          </w:p>
        </w:tc>
      </w:tr>
      <w:tr w:rsidR="00806142" w:rsidRPr="0019344A" w14:paraId="561C5B46" w14:textId="77777777" w:rsidTr="00700E63">
        <w:trPr>
          <w:trHeight w:val="270"/>
          <w:jc w:val="center"/>
        </w:trPr>
        <w:tc>
          <w:tcPr>
            <w:tcW w:w="709" w:type="dxa"/>
            <w:vAlign w:val="center"/>
          </w:tcPr>
          <w:p w14:paraId="79A22FD8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E1273FE" w14:textId="77777777" w:rsidR="00806142" w:rsidRDefault="00806142" w:rsidP="00700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病房智能信息同步系统设计与实现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4F8C14D" w14:textId="77777777" w:rsidR="00806142" w:rsidRDefault="00806142" w:rsidP="00700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护理学院</w:t>
            </w:r>
          </w:p>
        </w:tc>
      </w:tr>
      <w:tr w:rsidR="00806142" w:rsidRPr="0019344A" w14:paraId="6EA7ACA4" w14:textId="77777777" w:rsidTr="00700E63">
        <w:trPr>
          <w:trHeight w:val="270"/>
          <w:jc w:val="center"/>
        </w:trPr>
        <w:tc>
          <w:tcPr>
            <w:tcW w:w="709" w:type="dxa"/>
            <w:vAlign w:val="center"/>
          </w:tcPr>
          <w:p w14:paraId="18E65E08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8B204F7" w14:textId="77777777" w:rsidR="00806142" w:rsidRDefault="00806142" w:rsidP="00700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草果总黄酮的大孔吸附树脂纯化工艺优化研究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40754A14" w14:textId="77777777" w:rsidR="00806142" w:rsidRDefault="00806142" w:rsidP="00700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检验医学院</w:t>
            </w:r>
          </w:p>
        </w:tc>
      </w:tr>
      <w:tr w:rsidR="00806142" w:rsidRPr="0019344A" w14:paraId="5B6FF86A" w14:textId="77777777" w:rsidTr="00700E63">
        <w:trPr>
          <w:trHeight w:val="85"/>
          <w:jc w:val="center"/>
        </w:trPr>
        <w:tc>
          <w:tcPr>
            <w:tcW w:w="709" w:type="dxa"/>
            <w:vAlign w:val="center"/>
          </w:tcPr>
          <w:p w14:paraId="31970571" w14:textId="77777777" w:rsidR="00806142" w:rsidRPr="0019344A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9B88F41" w14:textId="77777777" w:rsidR="00806142" w:rsidRDefault="00806142" w:rsidP="00700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The association between sleep duration and hypertension: a meta and study sequential analysis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85C63DE" w14:textId="77777777" w:rsidR="00806142" w:rsidRDefault="00806142" w:rsidP="00700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公共卫生学院</w:t>
            </w:r>
          </w:p>
        </w:tc>
      </w:tr>
    </w:tbl>
    <w:p w14:paraId="7199E042" w14:textId="77777777" w:rsidR="00806142" w:rsidRPr="009C6186" w:rsidRDefault="00806142" w:rsidP="00806142">
      <w:pPr>
        <w:tabs>
          <w:tab w:val="left" w:pos="0"/>
        </w:tabs>
        <w:ind w:leftChars="-270" w:left="-157" w:rightChars="-230" w:right="-483" w:hangingChars="128" w:hanging="41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二</w:t>
      </w:r>
      <w:r>
        <w:rPr>
          <w:rFonts w:ascii="仿宋_GB2312" w:eastAsia="仿宋_GB2312" w:cs="Times New Roman"/>
          <w:sz w:val="32"/>
          <w:szCs w:val="32"/>
        </w:rPr>
        <w:t>、</w:t>
      </w:r>
      <w:r w:rsidRPr="005E308F">
        <w:rPr>
          <w:rFonts w:ascii="Times New Roman" w:eastAsia="仿宋_GB2312" w:hAnsi="Times New Roman"/>
          <w:sz w:val="32"/>
          <w:szCs w:val="32"/>
        </w:rPr>
        <w:t>哲学社会科学类社会调查报告和学术论文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6460"/>
        <w:gridCol w:w="1997"/>
      </w:tblGrid>
      <w:tr w:rsidR="00806142" w:rsidRPr="009C6186" w14:paraId="5F26A7EB" w14:textId="77777777" w:rsidTr="00700E63">
        <w:trPr>
          <w:trHeight w:val="729"/>
          <w:jc w:val="center"/>
        </w:trPr>
        <w:tc>
          <w:tcPr>
            <w:tcW w:w="739" w:type="dxa"/>
            <w:vAlign w:val="center"/>
          </w:tcPr>
          <w:p w14:paraId="373D3771" w14:textId="77777777" w:rsidR="00806142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4284C071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14:paraId="79D79972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组织</w:t>
            </w:r>
          </w:p>
        </w:tc>
      </w:tr>
      <w:tr w:rsidR="00806142" w:rsidRPr="009C6186" w14:paraId="64F932AF" w14:textId="77777777" w:rsidTr="00700E63">
        <w:trPr>
          <w:trHeight w:val="729"/>
          <w:jc w:val="center"/>
        </w:trPr>
        <w:tc>
          <w:tcPr>
            <w:tcW w:w="739" w:type="dxa"/>
            <w:vAlign w:val="center"/>
          </w:tcPr>
          <w:p w14:paraId="6904C5CC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72524BB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新时代下高校志愿服务与创新创业相结合发展模式的研究—以成都医学院青橙</w:t>
            </w:r>
            <w:proofErr w:type="gramStart"/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联盟公益</w:t>
            </w:r>
            <w:proofErr w:type="gramEnd"/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创业项目为例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14:paraId="66FF2346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</w:p>
        </w:tc>
      </w:tr>
      <w:tr w:rsidR="00806142" w:rsidRPr="009C6186" w14:paraId="3CDF955D" w14:textId="77777777" w:rsidTr="00700E63">
        <w:trPr>
          <w:trHeight w:val="242"/>
          <w:jc w:val="center"/>
        </w:trPr>
        <w:tc>
          <w:tcPr>
            <w:tcW w:w="739" w:type="dxa"/>
            <w:vAlign w:val="center"/>
          </w:tcPr>
          <w:p w14:paraId="471A3FE3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60" w:type="dxa"/>
            <w:shd w:val="clear" w:color="auto" w:fill="auto"/>
            <w:noWrap/>
            <w:vAlign w:val="center"/>
            <w:hideMark/>
          </w:tcPr>
          <w:p w14:paraId="5511B8E9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新型冠状病毒肺炎期间在校大学生心理状况及影响因素研究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23EFAD7F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806142" w:rsidRPr="009C6186" w14:paraId="241037B7" w14:textId="77777777" w:rsidTr="00700E63">
        <w:trPr>
          <w:trHeight w:val="242"/>
          <w:jc w:val="center"/>
        </w:trPr>
        <w:tc>
          <w:tcPr>
            <w:tcW w:w="739" w:type="dxa"/>
            <w:vAlign w:val="center"/>
          </w:tcPr>
          <w:p w14:paraId="6871DB69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460" w:type="dxa"/>
            <w:shd w:val="clear" w:color="auto" w:fill="auto"/>
            <w:vAlign w:val="center"/>
            <w:hideMark/>
          </w:tcPr>
          <w:p w14:paraId="72FB480C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大学生网络成瘾与学业拖延的关系—一个有调节的中介模型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2D07ECB2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心理学院</w:t>
            </w:r>
          </w:p>
        </w:tc>
      </w:tr>
      <w:tr w:rsidR="00806142" w:rsidRPr="009C6186" w14:paraId="0A835BE2" w14:textId="77777777" w:rsidTr="00700E63">
        <w:trPr>
          <w:trHeight w:val="485"/>
          <w:jc w:val="center"/>
        </w:trPr>
        <w:tc>
          <w:tcPr>
            <w:tcW w:w="739" w:type="dxa"/>
            <w:vAlign w:val="center"/>
          </w:tcPr>
          <w:p w14:paraId="1D363329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60" w:type="dxa"/>
            <w:shd w:val="clear" w:color="auto" w:fill="auto"/>
            <w:vAlign w:val="center"/>
            <w:hideMark/>
          </w:tcPr>
          <w:p w14:paraId="435570E7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疫情常态化防控下医学院校学生培养管理的问题与出路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3FD932EC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</w:tr>
      <w:tr w:rsidR="00806142" w:rsidRPr="009C6186" w14:paraId="5DFC0C89" w14:textId="77777777" w:rsidTr="00700E63">
        <w:trPr>
          <w:trHeight w:val="242"/>
          <w:jc w:val="center"/>
        </w:trPr>
        <w:tc>
          <w:tcPr>
            <w:tcW w:w="739" w:type="dxa"/>
            <w:vAlign w:val="center"/>
          </w:tcPr>
          <w:p w14:paraId="6C689FE7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460" w:type="dxa"/>
            <w:shd w:val="clear" w:color="auto" w:fill="auto"/>
            <w:noWrap/>
            <w:vAlign w:val="center"/>
            <w:hideMark/>
          </w:tcPr>
          <w:p w14:paraId="04CB409B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“新冠肺炎疫情下青少年心理状态自评量表”的制作及临床应用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047A2C24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心理学院</w:t>
            </w:r>
          </w:p>
        </w:tc>
      </w:tr>
      <w:tr w:rsidR="00806142" w:rsidRPr="009C6186" w14:paraId="2AEC3426" w14:textId="77777777" w:rsidTr="00700E63">
        <w:trPr>
          <w:trHeight w:val="242"/>
          <w:jc w:val="center"/>
        </w:trPr>
        <w:tc>
          <w:tcPr>
            <w:tcW w:w="739" w:type="dxa"/>
            <w:vAlign w:val="center"/>
          </w:tcPr>
          <w:p w14:paraId="2979CB19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60" w:type="dxa"/>
            <w:shd w:val="clear" w:color="auto" w:fill="auto"/>
            <w:noWrap/>
            <w:vAlign w:val="center"/>
            <w:hideMark/>
          </w:tcPr>
          <w:p w14:paraId="40714411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《基于儿童用药依从性的药学姑息关怀实施内容的探讨》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544D0CAD" w14:textId="77777777" w:rsidR="00806142" w:rsidRPr="009C6186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</w:tr>
    </w:tbl>
    <w:p w14:paraId="42994D7A" w14:textId="77777777" w:rsidR="00806142" w:rsidRPr="009C6186" w:rsidRDefault="00806142" w:rsidP="00806142">
      <w:pPr>
        <w:tabs>
          <w:tab w:val="left" w:pos="0"/>
        </w:tabs>
        <w:ind w:leftChars="-270" w:left="-157" w:rightChars="-230" w:right="-483" w:hangingChars="128" w:hanging="41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三</w:t>
      </w:r>
      <w:r>
        <w:rPr>
          <w:rFonts w:ascii="仿宋_GB2312" w:eastAsia="仿宋_GB2312" w:cs="Times New Roman"/>
          <w:sz w:val="32"/>
          <w:szCs w:val="32"/>
        </w:rPr>
        <w:t>、科技发明制作类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6095"/>
        <w:gridCol w:w="2268"/>
      </w:tblGrid>
      <w:tr w:rsidR="00806142" w:rsidRPr="007444AE" w14:paraId="2C243725" w14:textId="77777777" w:rsidTr="00700E63">
        <w:trPr>
          <w:trHeight w:val="270"/>
          <w:jc w:val="center"/>
        </w:trPr>
        <w:tc>
          <w:tcPr>
            <w:tcW w:w="852" w:type="dxa"/>
          </w:tcPr>
          <w:p w14:paraId="0E3E1997" w14:textId="77777777" w:rsidR="00806142" w:rsidRPr="007444AE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7F686847" w14:textId="77777777" w:rsidR="00806142" w:rsidRPr="007444AE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375755C" w14:textId="77777777" w:rsidR="00806142" w:rsidRPr="007444AE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组织</w:t>
            </w:r>
          </w:p>
        </w:tc>
      </w:tr>
      <w:tr w:rsidR="00806142" w:rsidRPr="007444AE" w14:paraId="2CA0DF63" w14:textId="77777777" w:rsidTr="00700E63">
        <w:trPr>
          <w:trHeight w:val="270"/>
          <w:jc w:val="center"/>
        </w:trPr>
        <w:tc>
          <w:tcPr>
            <w:tcW w:w="852" w:type="dxa"/>
          </w:tcPr>
          <w:p w14:paraId="04644F6D" w14:textId="77777777" w:rsidR="00806142" w:rsidRPr="007444AE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1747B8EE" w14:textId="77777777" w:rsidR="00806142" w:rsidRPr="007444AE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顺享营养</w:t>
            </w:r>
            <w:proofErr w:type="gramEnd"/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牛奶布丁——老年吞咽障碍之星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58E3C02" w14:textId="77777777" w:rsidR="00806142" w:rsidRPr="007444AE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检验医学院</w:t>
            </w:r>
          </w:p>
        </w:tc>
      </w:tr>
      <w:tr w:rsidR="00806142" w:rsidRPr="007444AE" w14:paraId="631B4F9D" w14:textId="77777777" w:rsidTr="00700E63">
        <w:trPr>
          <w:trHeight w:val="270"/>
          <w:jc w:val="center"/>
        </w:trPr>
        <w:tc>
          <w:tcPr>
            <w:tcW w:w="852" w:type="dxa"/>
          </w:tcPr>
          <w:p w14:paraId="32A69775" w14:textId="77777777" w:rsidR="00806142" w:rsidRPr="007444AE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C0D29B6" w14:textId="77777777" w:rsidR="00806142" w:rsidRPr="007444AE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小型动物脑立体定位取材仪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060C86" w14:textId="77777777" w:rsidR="00806142" w:rsidRPr="007444AE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临床医学院</w:t>
            </w:r>
          </w:p>
        </w:tc>
      </w:tr>
      <w:tr w:rsidR="00806142" w:rsidRPr="007444AE" w14:paraId="5270DD5F" w14:textId="77777777" w:rsidTr="00700E63">
        <w:trPr>
          <w:trHeight w:val="270"/>
          <w:jc w:val="center"/>
        </w:trPr>
        <w:tc>
          <w:tcPr>
            <w:tcW w:w="852" w:type="dxa"/>
          </w:tcPr>
          <w:p w14:paraId="29CA1932" w14:textId="77777777" w:rsidR="00806142" w:rsidRPr="007444AE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493560DD" w14:textId="77777777" w:rsidR="00806142" w:rsidRPr="007444AE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家捷</w:t>
            </w:r>
            <w:proofErr w:type="gramEnd"/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-疾病感染家庭快速指导诊疗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D1E5FD" w14:textId="77777777" w:rsidR="00806142" w:rsidRPr="007444AE" w:rsidRDefault="00806142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生物科学与技术学院</w:t>
            </w:r>
          </w:p>
        </w:tc>
      </w:tr>
    </w:tbl>
    <w:p w14:paraId="4EE963C5" w14:textId="77777777" w:rsidR="00806142" w:rsidRDefault="00806142" w:rsidP="00806142">
      <w:pPr>
        <w:rPr>
          <w:rFonts w:ascii="仿宋_GB2312" w:eastAsia="仿宋_GB2312" w:cs="Times New Roman"/>
          <w:sz w:val="32"/>
          <w:szCs w:val="32"/>
        </w:rPr>
      </w:pPr>
    </w:p>
    <w:p w14:paraId="121AB45C" w14:textId="77777777" w:rsidR="00851F9D" w:rsidRDefault="00851F9D"/>
    <w:sectPr w:rsidR="00851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61545" w14:textId="77777777" w:rsidR="002C1DA0" w:rsidRDefault="002C1DA0" w:rsidP="00806142">
      <w:r>
        <w:separator/>
      </w:r>
    </w:p>
  </w:endnote>
  <w:endnote w:type="continuationSeparator" w:id="0">
    <w:p w14:paraId="651D4B28" w14:textId="77777777" w:rsidR="002C1DA0" w:rsidRDefault="002C1DA0" w:rsidP="0080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EABC1" w14:textId="77777777" w:rsidR="002C1DA0" w:rsidRDefault="002C1DA0" w:rsidP="00806142">
      <w:r>
        <w:separator/>
      </w:r>
    </w:p>
  </w:footnote>
  <w:footnote w:type="continuationSeparator" w:id="0">
    <w:p w14:paraId="4FEDF1D9" w14:textId="77777777" w:rsidR="002C1DA0" w:rsidRDefault="002C1DA0" w:rsidP="00806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9D"/>
    <w:rsid w:val="002C1DA0"/>
    <w:rsid w:val="00806142"/>
    <w:rsid w:val="0085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79A4C-F2BB-467A-BE25-D6A2BA70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14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1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家辉</dc:creator>
  <cp:keywords/>
  <dc:description/>
  <cp:lastModifiedBy>卢 家辉</cp:lastModifiedBy>
  <cp:revision>2</cp:revision>
  <dcterms:created xsi:type="dcterms:W3CDTF">2021-03-04T05:41:00Z</dcterms:created>
  <dcterms:modified xsi:type="dcterms:W3CDTF">2021-03-04T05:41:00Z</dcterms:modified>
</cp:coreProperties>
</file>